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DCF" w:rsidRDefault="00424DCF">
      <w:pPr>
        <w:pStyle w:val="ConsPlusTitlePage"/>
      </w:pPr>
      <w:r>
        <w:t xml:space="preserve">Документ предоставлен </w:t>
      </w:r>
      <w:hyperlink r:id="rId6" w:history="1">
        <w:r>
          <w:rPr>
            <w:color w:val="0000FF"/>
          </w:rPr>
          <w:t>КонсультантПлюс</w:t>
        </w:r>
      </w:hyperlink>
      <w:r>
        <w:br/>
      </w:r>
    </w:p>
    <w:p w:rsidR="00424DCF" w:rsidRDefault="00424DCF">
      <w:pPr>
        <w:pStyle w:val="ConsPlusNormal"/>
        <w:jc w:val="both"/>
        <w:outlineLvl w:val="0"/>
      </w:pPr>
    </w:p>
    <w:p w:rsidR="00424DCF" w:rsidRDefault="00424DCF">
      <w:pPr>
        <w:pStyle w:val="ConsPlusTitle"/>
        <w:jc w:val="center"/>
        <w:outlineLvl w:val="0"/>
      </w:pPr>
      <w:r>
        <w:t>АДМИНИСТРАЦИЯ ГОРОДА ПОКАЧИ</w:t>
      </w:r>
    </w:p>
    <w:p w:rsidR="00424DCF" w:rsidRDefault="00424DCF">
      <w:pPr>
        <w:pStyle w:val="ConsPlusTitle"/>
        <w:jc w:val="center"/>
      </w:pPr>
    </w:p>
    <w:p w:rsidR="00424DCF" w:rsidRDefault="00424DCF">
      <w:pPr>
        <w:pStyle w:val="ConsPlusTitle"/>
        <w:jc w:val="center"/>
      </w:pPr>
      <w:r>
        <w:t>ПОСТАНОВЛЕНИЕ</w:t>
      </w:r>
    </w:p>
    <w:p w:rsidR="00424DCF" w:rsidRDefault="00424DCF">
      <w:pPr>
        <w:pStyle w:val="ConsPlusTitle"/>
        <w:jc w:val="center"/>
      </w:pPr>
      <w:r>
        <w:t>от 17 июня 2019 г. N 557</w:t>
      </w:r>
    </w:p>
    <w:p w:rsidR="00424DCF" w:rsidRDefault="00424DCF">
      <w:pPr>
        <w:pStyle w:val="ConsPlusTitle"/>
        <w:jc w:val="center"/>
      </w:pPr>
    </w:p>
    <w:p w:rsidR="00424DCF" w:rsidRDefault="00424DCF">
      <w:pPr>
        <w:pStyle w:val="ConsPlusTitle"/>
        <w:jc w:val="center"/>
      </w:pPr>
      <w:r>
        <w:t>О ВНЕСЕНИИ ИЗМЕНЕНИЙ В МУНИЦИПАЛЬНУЮ ПРОГРАММУ "РАЗРАБОТКА</w:t>
      </w:r>
    </w:p>
    <w:p w:rsidR="00424DCF" w:rsidRDefault="00424DCF">
      <w:pPr>
        <w:pStyle w:val="ConsPlusTitle"/>
        <w:jc w:val="center"/>
      </w:pPr>
      <w:r>
        <w:t>ДОКУМЕНТОВ ГРАДОСТРОИТЕЛЬНОГО РЕГУЛИРОВАНИЯ ГОРОДА ПОКАЧИ</w:t>
      </w:r>
    </w:p>
    <w:p w:rsidR="00424DCF" w:rsidRDefault="00424DCF">
      <w:pPr>
        <w:pStyle w:val="ConsPlusTitle"/>
        <w:jc w:val="center"/>
      </w:pPr>
      <w:r>
        <w:t xml:space="preserve">НА 2019 - 2025 ГОДЫ И НА ПЕРИОД ДО 2030 ГОДА", </w:t>
      </w:r>
      <w:proofErr w:type="gramStart"/>
      <w:r>
        <w:t>УТВЕРЖДЕННУЮ</w:t>
      </w:r>
      <w:proofErr w:type="gramEnd"/>
    </w:p>
    <w:p w:rsidR="00424DCF" w:rsidRDefault="00424DCF">
      <w:pPr>
        <w:pStyle w:val="ConsPlusTitle"/>
        <w:jc w:val="center"/>
      </w:pPr>
      <w:r>
        <w:t>ПОСТАНОВЛЕНИЕМ АДМИНИСТРАЦИИ ГОРОДА ПОКАЧИ ОТ 12.10.2018</w:t>
      </w:r>
    </w:p>
    <w:p w:rsidR="00424DCF" w:rsidRDefault="00424DCF">
      <w:pPr>
        <w:pStyle w:val="ConsPlusTitle"/>
        <w:jc w:val="center"/>
      </w:pPr>
      <w:r>
        <w:t>N 1018</w:t>
      </w:r>
    </w:p>
    <w:p w:rsidR="00424DCF" w:rsidRDefault="00424DCF">
      <w:pPr>
        <w:pStyle w:val="ConsPlusNormal"/>
        <w:jc w:val="both"/>
      </w:pPr>
    </w:p>
    <w:p w:rsidR="00424DCF" w:rsidRDefault="00424DCF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7" w:history="1">
        <w:r>
          <w:rPr>
            <w:color w:val="0000FF"/>
          </w:rPr>
          <w:t>пунктами 1</w:t>
        </w:r>
      </w:hyperlink>
      <w:r>
        <w:t xml:space="preserve">, </w:t>
      </w:r>
      <w:hyperlink r:id="rId8" w:history="1">
        <w:r>
          <w:rPr>
            <w:color w:val="0000FF"/>
          </w:rPr>
          <w:t>2</w:t>
        </w:r>
      </w:hyperlink>
      <w:r>
        <w:t xml:space="preserve">, </w:t>
      </w:r>
      <w:hyperlink r:id="rId9" w:history="1">
        <w:r>
          <w:rPr>
            <w:color w:val="0000FF"/>
          </w:rPr>
          <w:t>3</w:t>
        </w:r>
      </w:hyperlink>
      <w:r>
        <w:t xml:space="preserve">, </w:t>
      </w:r>
      <w:hyperlink r:id="rId10" w:history="1">
        <w:r>
          <w:rPr>
            <w:color w:val="0000FF"/>
          </w:rPr>
          <w:t>4 части 3 статьи 8</w:t>
        </w:r>
      </w:hyperlink>
      <w:r>
        <w:t xml:space="preserve"> Градостроительного кодекса Российской Федерации, с </w:t>
      </w:r>
      <w:hyperlink r:id="rId11" w:history="1">
        <w:r>
          <w:rPr>
            <w:color w:val="0000FF"/>
          </w:rPr>
          <w:t>решением</w:t>
        </w:r>
      </w:hyperlink>
      <w:r>
        <w:t xml:space="preserve"> Думы города Покачи от 17.12.2018 N 107 "О бюджете города Покачи на 2019 год и на плановый период 2020 и 2021 годов, утвержденный решением Думы города Покачи", </w:t>
      </w:r>
      <w:hyperlink r:id="rId12" w:history="1">
        <w:r>
          <w:rPr>
            <w:color w:val="0000FF"/>
          </w:rPr>
          <w:t>пунктом 27 части 4 статьи 29</w:t>
        </w:r>
      </w:hyperlink>
      <w:r>
        <w:t xml:space="preserve"> Устава города Покачи:</w:t>
      </w:r>
      <w:proofErr w:type="gramEnd"/>
    </w:p>
    <w:p w:rsidR="00424DCF" w:rsidRDefault="00424DCF">
      <w:pPr>
        <w:pStyle w:val="ConsPlusNormal"/>
        <w:spacing w:before="220"/>
        <w:ind w:firstLine="540"/>
        <w:jc w:val="both"/>
      </w:pPr>
      <w:r>
        <w:t xml:space="preserve">1. Внести в муниципальную </w:t>
      </w:r>
      <w:hyperlink r:id="rId13" w:history="1">
        <w:r>
          <w:rPr>
            <w:color w:val="0000FF"/>
          </w:rPr>
          <w:t>программу</w:t>
        </w:r>
      </w:hyperlink>
      <w:r>
        <w:t xml:space="preserve"> "Разработка документов градостроительного регулирования города Покачи на 2019 - 2025 годы и на период до 2030 года", утвержденную постановлением администрации города Покачи от 12.10.2018 N 1018 (далее муниципальная программа), следующие изменения:</w:t>
      </w:r>
    </w:p>
    <w:p w:rsidR="00424DCF" w:rsidRDefault="00424DCF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424DCF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424DCF" w:rsidRDefault="00424DCF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424DCF" w:rsidRDefault="00424DCF">
            <w:pPr>
              <w:pStyle w:val="ConsPlusNormal"/>
              <w:jc w:val="both"/>
            </w:pPr>
            <w:proofErr w:type="gramStart"/>
            <w:r>
              <w:rPr>
                <w:color w:val="392C69"/>
              </w:rPr>
              <w:t>В официальном тексте документа, видимо, допущена опечатка: в преамбуле постановления слова "постановлением Правительства Ханты-Мансийского автономного округа - Югры от 09.10.2013 N 408-п "О государственной программе Ханты-Мансийском автономного округа - Югры "Обеспечение доступным и комфортным жильем жителей Ханты-Мансийского автономного округа - Югры в 2018 - 2025 годах и на период до 2030 года" отсутствуют, замене подлежат слова "постановлением Правительства Ханты-Мансийского автономного округа - Югры от 09.10.2013</w:t>
            </w:r>
            <w:proofErr w:type="gramEnd"/>
            <w:r>
              <w:rPr>
                <w:color w:val="392C69"/>
              </w:rPr>
              <w:t xml:space="preserve"> N 408-п "О государственной программе Ханты-Мансийского автономного округа - Югры "Обеспечение доступным и комфортным жильем жителей Ханты-Мансийского автономного округа - Югры в 2014 - 2020 годах".</w:t>
            </w:r>
          </w:p>
        </w:tc>
      </w:tr>
    </w:tbl>
    <w:p w:rsidR="00424DCF" w:rsidRDefault="00424DCF">
      <w:pPr>
        <w:pStyle w:val="ConsPlusNormal"/>
        <w:spacing w:before="280"/>
        <w:ind w:firstLine="540"/>
        <w:jc w:val="both"/>
      </w:pPr>
      <w:proofErr w:type="gramStart"/>
      <w:r>
        <w:t xml:space="preserve">1) в </w:t>
      </w:r>
      <w:hyperlink r:id="rId14" w:history="1">
        <w:r>
          <w:rPr>
            <w:color w:val="0000FF"/>
          </w:rPr>
          <w:t>преамбуле</w:t>
        </w:r>
      </w:hyperlink>
      <w:r>
        <w:t xml:space="preserve"> постановления слова "постановлением Правительства Ханты-Мансийского автономного округа - Югры от 09.10.2013 N 408-п "О государственной программе Ханты-Мансийском автономного округа - Югры "Обеспечение доступным и комфортным жильем жителей Ханты-Мансийского автономного округа - Югры в 2018 - 2025 годах и на период до 2030 года" заменить словами "</w:t>
      </w:r>
      <w:hyperlink r:id="rId15" w:history="1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05.10.2018 N 356-п "О государственной программе Ханты-Мансийского автономного округа</w:t>
      </w:r>
      <w:proofErr w:type="gramEnd"/>
      <w:r>
        <w:t xml:space="preserve"> - Югры "Развитие жилищной сферы";</w:t>
      </w:r>
    </w:p>
    <w:p w:rsidR="00424DCF" w:rsidRDefault="00424DCF">
      <w:pPr>
        <w:pStyle w:val="ConsPlusNormal"/>
        <w:spacing w:before="220"/>
        <w:ind w:firstLine="540"/>
        <w:jc w:val="both"/>
      </w:pPr>
      <w:r>
        <w:t xml:space="preserve">2) </w:t>
      </w:r>
      <w:hyperlink r:id="rId16" w:history="1">
        <w:r>
          <w:rPr>
            <w:color w:val="0000FF"/>
          </w:rPr>
          <w:t>строку 11</w:t>
        </w:r>
      </w:hyperlink>
      <w:r>
        <w:t xml:space="preserve"> паспорта муниципальной программы изложить в следующей редакции:</w:t>
      </w:r>
    </w:p>
    <w:p w:rsidR="00424DCF" w:rsidRDefault="00424DC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2494"/>
        <w:gridCol w:w="5913"/>
      </w:tblGrid>
      <w:tr w:rsidR="00424DCF"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</w:tcPr>
          <w:p w:rsidR="00424DCF" w:rsidRDefault="00424DCF">
            <w:pPr>
              <w:pStyle w:val="ConsPlusNormal"/>
              <w:jc w:val="both"/>
            </w:pPr>
            <w:r>
              <w:t>11</w:t>
            </w:r>
          </w:p>
        </w:tc>
        <w:tc>
          <w:tcPr>
            <w:tcW w:w="2494" w:type="dxa"/>
            <w:tcBorders>
              <w:top w:val="single" w:sz="4" w:space="0" w:color="auto"/>
              <w:bottom w:val="single" w:sz="4" w:space="0" w:color="auto"/>
            </w:tcBorders>
          </w:tcPr>
          <w:p w:rsidR="00424DCF" w:rsidRDefault="00424DCF">
            <w:pPr>
              <w:pStyle w:val="ConsPlusNormal"/>
              <w:jc w:val="both"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w="5913" w:type="dxa"/>
            <w:tcBorders>
              <w:top w:val="single" w:sz="4" w:space="0" w:color="auto"/>
              <w:bottom w:val="single" w:sz="4" w:space="0" w:color="auto"/>
            </w:tcBorders>
          </w:tcPr>
          <w:p w:rsidR="00424DCF" w:rsidRDefault="00424DCF">
            <w:pPr>
              <w:pStyle w:val="ConsPlusNormal"/>
              <w:jc w:val="both"/>
            </w:pPr>
            <w:r>
              <w:t>Общий объем финансового обеспечения муниципальной программы за 2019 - 2030 годы - 46614358,59 руб., в том числе:</w:t>
            </w:r>
          </w:p>
          <w:p w:rsidR="00424DCF" w:rsidRDefault="00424DCF">
            <w:pPr>
              <w:pStyle w:val="ConsPlusNormal"/>
              <w:jc w:val="both"/>
            </w:pPr>
            <w:r>
              <w:t>2019 год - 16525442,80 руб.</w:t>
            </w:r>
          </w:p>
          <w:p w:rsidR="00424DCF" w:rsidRDefault="00424DCF">
            <w:pPr>
              <w:pStyle w:val="ConsPlusNormal"/>
              <w:jc w:val="both"/>
            </w:pPr>
            <w:r>
              <w:t>2020 год - 14310352,63 руб.</w:t>
            </w:r>
          </w:p>
          <w:p w:rsidR="00424DCF" w:rsidRDefault="00424DCF">
            <w:pPr>
              <w:pStyle w:val="ConsPlusNormal"/>
              <w:jc w:val="both"/>
            </w:pPr>
            <w:r>
              <w:t>2021 год - 15778563,16 руб.</w:t>
            </w:r>
          </w:p>
          <w:p w:rsidR="00424DCF" w:rsidRDefault="00424DCF">
            <w:pPr>
              <w:pStyle w:val="ConsPlusNormal"/>
              <w:jc w:val="both"/>
            </w:pPr>
            <w:r>
              <w:t>2022 год - 0,00 руб.</w:t>
            </w:r>
          </w:p>
          <w:p w:rsidR="00424DCF" w:rsidRDefault="00424DCF">
            <w:pPr>
              <w:pStyle w:val="ConsPlusNormal"/>
              <w:jc w:val="both"/>
            </w:pPr>
            <w:r>
              <w:t>2023 год - 0,00 руб.</w:t>
            </w:r>
          </w:p>
          <w:p w:rsidR="00424DCF" w:rsidRDefault="00424DCF">
            <w:pPr>
              <w:pStyle w:val="ConsPlusNormal"/>
              <w:jc w:val="both"/>
            </w:pPr>
            <w:r>
              <w:t>2024 год - 0,00 руб.</w:t>
            </w:r>
          </w:p>
          <w:p w:rsidR="00424DCF" w:rsidRDefault="00424DCF">
            <w:pPr>
              <w:pStyle w:val="ConsPlusNormal"/>
              <w:jc w:val="both"/>
            </w:pPr>
            <w:r>
              <w:t>2025 - 2030 года - 0,00 руб.</w:t>
            </w:r>
          </w:p>
        </w:tc>
      </w:tr>
    </w:tbl>
    <w:p w:rsidR="00424DCF" w:rsidRDefault="00424DCF">
      <w:pPr>
        <w:pStyle w:val="ConsPlusNormal"/>
        <w:jc w:val="both"/>
      </w:pPr>
    </w:p>
    <w:p w:rsidR="00424DCF" w:rsidRDefault="00424DCF">
      <w:pPr>
        <w:pStyle w:val="ConsPlusNormal"/>
        <w:ind w:firstLine="540"/>
        <w:jc w:val="both"/>
      </w:pPr>
      <w:r>
        <w:t xml:space="preserve">3) </w:t>
      </w:r>
      <w:hyperlink r:id="rId17" w:history="1">
        <w:r>
          <w:rPr>
            <w:color w:val="0000FF"/>
          </w:rPr>
          <w:t>строку 13</w:t>
        </w:r>
      </w:hyperlink>
      <w:r>
        <w:t xml:space="preserve"> паспорта муниципальной программы изложить в следующей редакции:</w:t>
      </w:r>
    </w:p>
    <w:p w:rsidR="00424DCF" w:rsidRDefault="00424DC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2494"/>
        <w:gridCol w:w="5913"/>
      </w:tblGrid>
      <w:tr w:rsidR="00424DCF"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</w:tcPr>
          <w:p w:rsidR="00424DCF" w:rsidRDefault="00424DC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2494" w:type="dxa"/>
            <w:tcBorders>
              <w:top w:val="single" w:sz="4" w:space="0" w:color="auto"/>
              <w:bottom w:val="single" w:sz="4" w:space="0" w:color="auto"/>
            </w:tcBorders>
          </w:tcPr>
          <w:p w:rsidR="00424DCF" w:rsidRDefault="00424DCF">
            <w:pPr>
              <w:pStyle w:val="ConsPlusNormal"/>
              <w:jc w:val="both"/>
            </w:pPr>
            <w:r>
              <w:t>Направление Стратегии социально-экономического развития города Покачи до 2030 года</w:t>
            </w:r>
          </w:p>
        </w:tc>
        <w:tc>
          <w:tcPr>
            <w:tcW w:w="5913" w:type="dxa"/>
            <w:tcBorders>
              <w:top w:val="single" w:sz="4" w:space="0" w:color="auto"/>
              <w:bottom w:val="single" w:sz="4" w:space="0" w:color="auto"/>
            </w:tcBorders>
          </w:tcPr>
          <w:p w:rsidR="00424DCF" w:rsidRDefault="00424DCF">
            <w:pPr>
              <w:pStyle w:val="ConsPlusNormal"/>
              <w:jc w:val="both"/>
            </w:pPr>
            <w:r>
              <w:t>Цели:</w:t>
            </w:r>
          </w:p>
          <w:p w:rsidR="00424DCF" w:rsidRDefault="00424DCF">
            <w:pPr>
              <w:pStyle w:val="ConsPlusNormal"/>
              <w:jc w:val="both"/>
            </w:pPr>
            <w:r>
              <w:t>1) повышение качества жизни населения,</w:t>
            </w:r>
          </w:p>
          <w:p w:rsidR="00424DCF" w:rsidRDefault="00424DCF">
            <w:pPr>
              <w:pStyle w:val="ConsPlusNormal"/>
              <w:jc w:val="both"/>
            </w:pPr>
            <w:r>
              <w:t>2) наличие условий комфортного проживания на территории города и/или благоприятной среды проживания (благоустройство, экологическая и социальная безопасность, доступная среда и т.п.).</w:t>
            </w:r>
          </w:p>
          <w:p w:rsidR="00424DCF" w:rsidRDefault="00424DCF">
            <w:pPr>
              <w:pStyle w:val="ConsPlusNormal"/>
              <w:jc w:val="both"/>
            </w:pPr>
            <w:r>
              <w:t>Задачи:</w:t>
            </w:r>
          </w:p>
          <w:p w:rsidR="00424DCF" w:rsidRDefault="00424DCF">
            <w:pPr>
              <w:pStyle w:val="ConsPlusNormal"/>
              <w:jc w:val="both"/>
            </w:pPr>
            <w:r>
              <w:t>3) развитие экономического потенциала муниципального образования;</w:t>
            </w:r>
          </w:p>
          <w:p w:rsidR="00424DCF" w:rsidRDefault="00424DCF">
            <w:pPr>
              <w:pStyle w:val="ConsPlusNormal"/>
              <w:jc w:val="both"/>
            </w:pPr>
            <w:r>
              <w:t>4) формирование благоприятной среды жизнедеятельности жителей города.</w:t>
            </w:r>
          </w:p>
          <w:p w:rsidR="00424DCF" w:rsidRDefault="00424DCF">
            <w:pPr>
              <w:pStyle w:val="ConsPlusNormal"/>
              <w:jc w:val="both"/>
            </w:pPr>
            <w:r>
              <w:t>(</w:t>
            </w:r>
            <w:hyperlink r:id="rId18" w:history="1">
              <w:r>
                <w:rPr>
                  <w:color w:val="0000FF"/>
                </w:rPr>
                <w:t>части 1</w:t>
              </w:r>
            </w:hyperlink>
            <w:r>
              <w:t xml:space="preserve">, </w:t>
            </w:r>
            <w:hyperlink r:id="rId19" w:history="1">
              <w:r>
                <w:rPr>
                  <w:color w:val="0000FF"/>
                </w:rPr>
                <w:t>2 статьи 4</w:t>
              </w:r>
            </w:hyperlink>
            <w:r>
              <w:t xml:space="preserve"> Стратегии социально-экономического развития города Покачи до 2030 года, утвержденной решением Думы города Покачи от 17.12.2018 N 110)</w:t>
            </w:r>
          </w:p>
        </w:tc>
      </w:tr>
    </w:tbl>
    <w:p w:rsidR="00424DCF" w:rsidRDefault="00424DCF">
      <w:pPr>
        <w:pStyle w:val="ConsPlusNormal"/>
        <w:jc w:val="both"/>
      </w:pPr>
    </w:p>
    <w:p w:rsidR="00424DCF" w:rsidRDefault="00424DCF">
      <w:pPr>
        <w:pStyle w:val="ConsPlusNormal"/>
        <w:ind w:firstLine="540"/>
        <w:jc w:val="both"/>
      </w:pPr>
      <w:r>
        <w:t xml:space="preserve">4) </w:t>
      </w:r>
      <w:hyperlink r:id="rId20" w:history="1">
        <w:r>
          <w:rPr>
            <w:color w:val="0000FF"/>
          </w:rPr>
          <w:t>таблицу 2</w:t>
        </w:r>
      </w:hyperlink>
      <w:r>
        <w:t xml:space="preserve"> к муниципальной программе изложить в </w:t>
      </w:r>
      <w:hyperlink w:anchor="P64" w:history="1">
        <w:r>
          <w:rPr>
            <w:color w:val="0000FF"/>
          </w:rPr>
          <w:t>новой редакции</w:t>
        </w:r>
      </w:hyperlink>
      <w:r>
        <w:t xml:space="preserve"> согласно к настоящему постановлению;</w:t>
      </w:r>
    </w:p>
    <w:p w:rsidR="00424DCF" w:rsidRDefault="00424DCF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424DCF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424DCF" w:rsidRDefault="00424DCF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424DCF" w:rsidRDefault="00424DCF">
            <w:pPr>
              <w:pStyle w:val="ConsPlusNormal"/>
              <w:jc w:val="both"/>
            </w:pPr>
            <w:proofErr w:type="gramStart"/>
            <w:r>
              <w:rPr>
                <w:color w:val="392C69"/>
              </w:rPr>
              <w:t>В официальном тексте документа, видимо, допущена опечатка: в графе 4 таблицы 4 слова "постановлением Правительства Ханты-Мансийского автономного округа - Югры от 09.10.2013 N 408-п "О государственной программе Ханты-Мансийском автономного округа - Югры "Обеспечение доступным и комфортным жильем жителей Ханты-Мансийского автономного округа - Югры в 2018 - 2025 годах и на период до 2030 года" отсутствуют, замене подлежат слова "постановлением Правительства Ханты-Мансийского автономного округа - Югры</w:t>
            </w:r>
            <w:proofErr w:type="gramEnd"/>
            <w:r>
              <w:rPr>
                <w:color w:val="392C69"/>
              </w:rPr>
              <w:t xml:space="preserve"> от 09.10.2013 N 408-п "О государственной программе Ханты-Мансийского автономного округа - Югры "Обеспечение доступным и комфортным жильем жителей Ханты-Мансийского автономного округа - Югры в 2014 - 2020 годах".</w:t>
            </w:r>
          </w:p>
        </w:tc>
      </w:tr>
    </w:tbl>
    <w:p w:rsidR="00424DCF" w:rsidRDefault="00424DCF">
      <w:pPr>
        <w:pStyle w:val="ConsPlusNormal"/>
        <w:spacing w:before="280"/>
        <w:ind w:firstLine="540"/>
        <w:jc w:val="both"/>
      </w:pPr>
      <w:proofErr w:type="gramStart"/>
      <w:r>
        <w:t xml:space="preserve">5) </w:t>
      </w:r>
      <w:hyperlink r:id="rId21" w:history="1">
        <w:r>
          <w:rPr>
            <w:color w:val="0000FF"/>
          </w:rPr>
          <w:t>в графе 4 таблицы 4</w:t>
        </w:r>
      </w:hyperlink>
      <w:r>
        <w:t xml:space="preserve"> муниципальной программы слова "постановлением Правительства Ханты-Мансийского автономного округа - Югры от 09.10.2013 N 408-п "О государственной программе Ханты-Мансийском автономного округа - Югры "Обеспечение доступным и комфортным жильем жителей Ханты-Мансийского автономного округа - Югры в 2018 - 2025 годах и на период до 2030 года" заменить словами "</w:t>
      </w:r>
      <w:hyperlink r:id="rId22" w:history="1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05.10.2018 N 356-п "О государственной</w:t>
      </w:r>
      <w:proofErr w:type="gramEnd"/>
      <w:r>
        <w:t xml:space="preserve"> программе Ханты-Мансийского автономного округа - Югры "Развитие жилищной сферы".</w:t>
      </w:r>
    </w:p>
    <w:p w:rsidR="00424DCF" w:rsidRDefault="00424DCF">
      <w:pPr>
        <w:pStyle w:val="ConsPlusNormal"/>
        <w:spacing w:before="220"/>
        <w:ind w:firstLine="540"/>
        <w:jc w:val="both"/>
      </w:pPr>
      <w:r>
        <w:t>2. Настоящее постановление вступает в силу после его официального опубликования.</w:t>
      </w:r>
    </w:p>
    <w:p w:rsidR="00424DCF" w:rsidRDefault="00424DCF">
      <w:pPr>
        <w:pStyle w:val="ConsPlusNormal"/>
        <w:spacing w:before="22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424DCF" w:rsidRDefault="00424DCF">
      <w:pPr>
        <w:pStyle w:val="ConsPlusNormal"/>
        <w:spacing w:before="220"/>
        <w:ind w:firstLine="540"/>
        <w:jc w:val="both"/>
      </w:pPr>
      <w:r>
        <w:t>4. Контроль выполнения постановления оставляю за собой.</w:t>
      </w:r>
    </w:p>
    <w:p w:rsidR="00424DCF" w:rsidRDefault="00424DCF">
      <w:pPr>
        <w:pStyle w:val="ConsPlusNormal"/>
        <w:jc w:val="both"/>
      </w:pPr>
    </w:p>
    <w:p w:rsidR="00424DCF" w:rsidRDefault="00424DCF">
      <w:pPr>
        <w:pStyle w:val="ConsPlusNormal"/>
        <w:jc w:val="right"/>
      </w:pPr>
      <w:r>
        <w:t>Глава города Покачи</w:t>
      </w:r>
    </w:p>
    <w:p w:rsidR="00424DCF" w:rsidRDefault="00424DCF">
      <w:pPr>
        <w:pStyle w:val="ConsPlusNormal"/>
        <w:jc w:val="right"/>
      </w:pPr>
      <w:r>
        <w:t>В.И.СТЕПУРА</w:t>
      </w:r>
    </w:p>
    <w:p w:rsidR="00424DCF" w:rsidRDefault="00424DCF">
      <w:pPr>
        <w:pStyle w:val="ConsPlusNormal"/>
        <w:jc w:val="both"/>
      </w:pPr>
    </w:p>
    <w:p w:rsidR="00424DCF" w:rsidRDefault="00424DCF">
      <w:pPr>
        <w:pStyle w:val="ConsPlusNormal"/>
        <w:jc w:val="both"/>
      </w:pPr>
    </w:p>
    <w:p w:rsidR="00424DCF" w:rsidRDefault="00424DCF">
      <w:pPr>
        <w:pStyle w:val="ConsPlusNormal"/>
        <w:jc w:val="both"/>
      </w:pPr>
    </w:p>
    <w:p w:rsidR="00424DCF" w:rsidRDefault="00424DCF">
      <w:pPr>
        <w:pStyle w:val="ConsPlusNormal"/>
        <w:jc w:val="both"/>
      </w:pPr>
    </w:p>
    <w:p w:rsidR="00424DCF" w:rsidRDefault="00424DCF">
      <w:pPr>
        <w:pStyle w:val="ConsPlusNormal"/>
        <w:jc w:val="both"/>
      </w:pPr>
    </w:p>
    <w:p w:rsidR="00424DCF" w:rsidRDefault="00424DCF">
      <w:pPr>
        <w:pStyle w:val="ConsPlusNormal"/>
        <w:jc w:val="right"/>
        <w:outlineLvl w:val="0"/>
      </w:pPr>
      <w:r>
        <w:t>Приложение</w:t>
      </w:r>
    </w:p>
    <w:p w:rsidR="00424DCF" w:rsidRDefault="00424DCF">
      <w:pPr>
        <w:pStyle w:val="ConsPlusNormal"/>
        <w:jc w:val="right"/>
      </w:pPr>
      <w:r>
        <w:t>к постановлению</w:t>
      </w:r>
    </w:p>
    <w:p w:rsidR="00424DCF" w:rsidRDefault="00424DCF">
      <w:pPr>
        <w:pStyle w:val="ConsPlusNormal"/>
        <w:jc w:val="right"/>
      </w:pPr>
      <w:r>
        <w:t>администрации города Покачи</w:t>
      </w:r>
    </w:p>
    <w:p w:rsidR="00424DCF" w:rsidRDefault="00424DCF">
      <w:pPr>
        <w:pStyle w:val="ConsPlusNormal"/>
        <w:jc w:val="right"/>
      </w:pPr>
      <w:r>
        <w:t>от 17.06.2019 N 557</w:t>
      </w:r>
    </w:p>
    <w:p w:rsidR="00424DCF" w:rsidRDefault="00424DCF">
      <w:pPr>
        <w:pStyle w:val="ConsPlusNormal"/>
        <w:jc w:val="both"/>
      </w:pPr>
    </w:p>
    <w:p w:rsidR="00424DCF" w:rsidRDefault="00424DCF">
      <w:pPr>
        <w:pStyle w:val="ConsPlusNormal"/>
        <w:jc w:val="right"/>
        <w:outlineLvl w:val="1"/>
      </w:pPr>
      <w:r>
        <w:t>Таблица 2</w:t>
      </w:r>
    </w:p>
    <w:p w:rsidR="00424DCF" w:rsidRDefault="00424DCF">
      <w:pPr>
        <w:pStyle w:val="ConsPlusNormal"/>
        <w:jc w:val="both"/>
      </w:pPr>
    </w:p>
    <w:p w:rsidR="00424DCF" w:rsidRDefault="00424DCF">
      <w:pPr>
        <w:pStyle w:val="ConsPlusTitle"/>
        <w:jc w:val="center"/>
      </w:pPr>
      <w:bookmarkStart w:id="0" w:name="P64"/>
      <w:bookmarkEnd w:id="0"/>
      <w:r>
        <w:t>Основные мероприятия муниципальной программы "Разработка</w:t>
      </w:r>
    </w:p>
    <w:p w:rsidR="00424DCF" w:rsidRDefault="00424DCF">
      <w:pPr>
        <w:pStyle w:val="ConsPlusTitle"/>
        <w:jc w:val="center"/>
      </w:pPr>
      <w:r>
        <w:t>документов градостроительного регулирования города Покачи</w:t>
      </w:r>
    </w:p>
    <w:p w:rsidR="00424DCF" w:rsidRDefault="00424DCF">
      <w:pPr>
        <w:pStyle w:val="ConsPlusTitle"/>
        <w:jc w:val="center"/>
      </w:pPr>
      <w:r>
        <w:t>на 2019 - 2025 годы и на период до 2030"</w:t>
      </w:r>
    </w:p>
    <w:p w:rsidR="00424DCF" w:rsidRDefault="00424DCF">
      <w:pPr>
        <w:pStyle w:val="ConsPlusNormal"/>
        <w:jc w:val="both"/>
      </w:pPr>
    </w:p>
    <w:p w:rsidR="00424DCF" w:rsidRDefault="00424DCF">
      <w:pPr>
        <w:sectPr w:rsidR="00424DCF" w:rsidSect="00B2049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268"/>
        <w:gridCol w:w="2268"/>
        <w:gridCol w:w="1474"/>
        <w:gridCol w:w="1417"/>
        <w:gridCol w:w="1417"/>
        <w:gridCol w:w="1417"/>
        <w:gridCol w:w="1417"/>
        <w:gridCol w:w="850"/>
      </w:tblGrid>
      <w:tr w:rsidR="00424DCF">
        <w:tc>
          <w:tcPr>
            <w:tcW w:w="510" w:type="dxa"/>
            <w:vMerge w:val="restart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Основное мероприятие (связь мероприятий с целевыми показателями программы)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Исполнитель</w:t>
            </w:r>
          </w:p>
        </w:tc>
        <w:tc>
          <w:tcPr>
            <w:tcW w:w="1474" w:type="dxa"/>
            <w:vMerge w:val="restart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6518" w:type="dxa"/>
            <w:gridSpan w:val="5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Финансовые затраты на реализацию (рублей)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Merge/>
          </w:tcPr>
          <w:p w:rsidR="00424DCF" w:rsidRDefault="00424DCF"/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всего руб.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2019 год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2020 год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2021 год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2022 - 2030 год</w:t>
            </w:r>
          </w:p>
        </w:tc>
      </w:tr>
      <w:tr w:rsidR="00424DCF">
        <w:tc>
          <w:tcPr>
            <w:tcW w:w="51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68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268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9</w:t>
            </w:r>
          </w:p>
        </w:tc>
      </w:tr>
      <w:tr w:rsidR="00424DCF">
        <w:tc>
          <w:tcPr>
            <w:tcW w:w="13038" w:type="dxa"/>
            <w:gridSpan w:val="9"/>
            <w:vAlign w:val="center"/>
          </w:tcPr>
          <w:p w:rsidR="00424DCF" w:rsidRDefault="00424DCF">
            <w:pPr>
              <w:pStyle w:val="ConsPlusNormal"/>
              <w:jc w:val="center"/>
              <w:outlineLvl w:val="2"/>
            </w:pPr>
            <w:r>
              <w:t>Подпрограмма I</w:t>
            </w:r>
          </w:p>
        </w:tc>
      </w:tr>
      <w:tr w:rsidR="00424DCF">
        <w:tc>
          <w:tcPr>
            <w:tcW w:w="510" w:type="dxa"/>
            <w:vMerge w:val="restart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1.1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  <w:jc w:val="both"/>
            </w:pPr>
            <w:r>
              <w:t>Стимулирование жилищного строительства (Разработка проектов планировки и проектов межевания территорий города Покачи)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Отдел архитектуры и градостроительства</w:t>
            </w: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23699771,82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6349456,03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7941052,63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9409263,16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22360700,00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5877900,00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7544000,00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8938800,00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местный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1339071,82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471556,03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397052,63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470463,16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 w:val="restart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</w:pPr>
            <w:r>
              <w:t>Итого по подпрограмме I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23699771,82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6349456,03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7941052,63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9409263,16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22360700,00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5877900,00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7544000,00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8938800,00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местный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1339071,82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471556,03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397052,63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470463,16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13038" w:type="dxa"/>
            <w:gridSpan w:val="9"/>
            <w:vAlign w:val="center"/>
          </w:tcPr>
          <w:p w:rsidR="00424DCF" w:rsidRDefault="00424DCF">
            <w:pPr>
              <w:pStyle w:val="ConsPlusNormal"/>
              <w:jc w:val="center"/>
              <w:outlineLvl w:val="2"/>
            </w:pPr>
            <w:r>
              <w:t>Подпрограмма II</w:t>
            </w:r>
          </w:p>
        </w:tc>
      </w:tr>
      <w:tr w:rsidR="00424DCF">
        <w:tc>
          <w:tcPr>
            <w:tcW w:w="510" w:type="dxa"/>
            <w:vMerge w:val="restart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</w:pPr>
            <w:r>
              <w:t>Количество работников Муниципального учреждения "Управление капитального строительства" администрации города Покачи, обеспечение функций которых осуществляется в составе программы "Разработка документов градостроительного регулирования города Покачи на 2019 - 2025 годы и на период до 2030" за счет средств местного бюджета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МУ "Управление капитального строительства"</w:t>
            </w: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22914586,77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10175986,77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местный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22914586,77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10175986,77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 w:val="restart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Итого по подпрограмме II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22914586,77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10175986,77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федеральны</w:t>
            </w:r>
            <w:r>
              <w:lastRenderedPageBreak/>
              <w:t>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местный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22914586,77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10175986,77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13038" w:type="dxa"/>
            <w:gridSpan w:val="9"/>
            <w:vAlign w:val="center"/>
          </w:tcPr>
          <w:p w:rsidR="00424DCF" w:rsidRDefault="00424DCF">
            <w:pPr>
              <w:pStyle w:val="ConsPlusNormal"/>
              <w:jc w:val="center"/>
              <w:outlineLvl w:val="2"/>
            </w:pPr>
            <w:r>
              <w:t>Подпрограмма III</w:t>
            </w:r>
          </w:p>
        </w:tc>
      </w:tr>
      <w:tr w:rsidR="00424DCF">
        <w:tc>
          <w:tcPr>
            <w:tcW w:w="510" w:type="dxa"/>
            <w:vMerge w:val="restart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Разработка документов местных нормативов градостроительного регулирования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Отдел архитектуры и градостроительства</w:t>
            </w: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местный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 w:val="restart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Итого по подпрограмме III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местный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 w:val="restart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Итого по Программе: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46614358,59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16525442,80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14310352,63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15778563,16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22360700,00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5877900,00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7544000,00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8938800,00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местный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24253658,59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10647542,80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6766352,63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6839763,16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510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 w:val="restart"/>
            <w:vAlign w:val="center"/>
          </w:tcPr>
          <w:p w:rsidR="00424DCF" w:rsidRDefault="00424DCF">
            <w:pPr>
              <w:pStyle w:val="ConsPlusNormal"/>
            </w:pPr>
            <w:r>
              <w:t xml:space="preserve">в том числе по проектам, портфелям проектов города Покачи (в том числе направленные на реализацию национальных и федеральных проектов </w:t>
            </w:r>
            <w:r>
              <w:lastRenderedPageBreak/>
              <w:t>Российской Федерации)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местный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Align w:val="center"/>
          </w:tcPr>
          <w:p w:rsidR="00424DCF" w:rsidRDefault="00424DCF">
            <w:pPr>
              <w:pStyle w:val="ConsPlusNormal"/>
            </w:pPr>
            <w:r>
              <w:t>В том числе:</w:t>
            </w:r>
          </w:p>
        </w:tc>
        <w:tc>
          <w:tcPr>
            <w:tcW w:w="2268" w:type="dxa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 w:val="restart"/>
            <w:vAlign w:val="center"/>
          </w:tcPr>
          <w:p w:rsidR="00424DCF" w:rsidRDefault="00424DCF">
            <w:pPr>
              <w:pStyle w:val="ConsPlusNormal"/>
            </w:pPr>
            <w:r>
              <w:t>Проекты, портфели проектов города Покачи (в том числе направленные на реализацию национальных и федеральных проектов Российской Федерации):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местный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 w:val="restart"/>
            <w:vAlign w:val="center"/>
          </w:tcPr>
          <w:p w:rsidR="00424DCF" w:rsidRDefault="00424DCF">
            <w:pPr>
              <w:pStyle w:val="ConsPlusNormal"/>
            </w:pPr>
            <w:r>
              <w:t>в том числе инвестиции в объекты муниципальной собственности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 xml:space="preserve">местный </w:t>
            </w:r>
            <w:r>
              <w:lastRenderedPageBreak/>
              <w:t>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 w:val="restart"/>
            <w:vAlign w:val="center"/>
          </w:tcPr>
          <w:p w:rsidR="00424DCF" w:rsidRDefault="00424DCF">
            <w:pPr>
              <w:pStyle w:val="ConsPlusNormal"/>
            </w:pPr>
            <w: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местный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 w:val="restart"/>
            <w:vAlign w:val="center"/>
          </w:tcPr>
          <w:p w:rsidR="00424DCF" w:rsidRDefault="00424DCF">
            <w:pPr>
              <w:pStyle w:val="ConsPlusNormal"/>
            </w:pPr>
            <w:r>
              <w:t>Прочие расходы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Всего: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46614358,59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16525442,80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14310352,63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15778563,16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22360700,00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5877900,00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7544000,00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8938800,00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местный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24253658,59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10647542,80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6766352,63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6839763,16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 xml:space="preserve">иные </w:t>
            </w:r>
            <w:r>
              <w:lastRenderedPageBreak/>
              <w:t>источники финансирования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Align w:val="center"/>
          </w:tcPr>
          <w:p w:rsidR="00424DCF" w:rsidRDefault="00424DCF">
            <w:pPr>
              <w:pStyle w:val="ConsPlusNormal"/>
            </w:pPr>
            <w:r>
              <w:lastRenderedPageBreak/>
              <w:t>В том числе:</w:t>
            </w:r>
          </w:p>
        </w:tc>
        <w:tc>
          <w:tcPr>
            <w:tcW w:w="2268" w:type="dxa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 w:val="restart"/>
            <w:vAlign w:val="center"/>
          </w:tcPr>
          <w:p w:rsidR="00424DCF" w:rsidRDefault="00424DCF">
            <w:pPr>
              <w:pStyle w:val="ConsPlusNormal"/>
            </w:pPr>
            <w:r>
              <w:t>Ответственный исполнитель отдел архитектуры и градостроительства администрации города Покачи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23699771,82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6349456,03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7941052,63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9409263,16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22360700,00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5877900,00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7544000,00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8938800,00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местный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1339071,82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471556,03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397052,63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470463,16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 w:val="restart"/>
            <w:vAlign w:val="center"/>
          </w:tcPr>
          <w:p w:rsidR="00424DCF" w:rsidRDefault="00424DCF">
            <w:pPr>
              <w:pStyle w:val="ConsPlusNormal"/>
            </w:pPr>
            <w:r>
              <w:t>Соисполнитель 1 Муниципальное учреждение "Управление капитального строительства" администрации города Покачи</w:t>
            </w:r>
          </w:p>
        </w:tc>
        <w:tc>
          <w:tcPr>
            <w:tcW w:w="2268" w:type="dxa"/>
            <w:vMerge w:val="restart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22914586,77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10175986,77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>местный бюджет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22914586,77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10175986,77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Merge/>
          </w:tcPr>
          <w:p w:rsidR="00424DCF" w:rsidRDefault="00424DCF"/>
        </w:tc>
        <w:tc>
          <w:tcPr>
            <w:tcW w:w="2268" w:type="dxa"/>
            <w:vMerge/>
          </w:tcPr>
          <w:p w:rsidR="00424DCF" w:rsidRDefault="00424DCF"/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  <w:r>
              <w:t xml:space="preserve">иные источники </w:t>
            </w:r>
            <w:r>
              <w:lastRenderedPageBreak/>
              <w:t>финансирования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  <w:tr w:rsidR="00424DCF">
        <w:tc>
          <w:tcPr>
            <w:tcW w:w="2778" w:type="dxa"/>
            <w:gridSpan w:val="2"/>
            <w:vAlign w:val="center"/>
          </w:tcPr>
          <w:p w:rsidR="00424DCF" w:rsidRDefault="00424DCF">
            <w:pPr>
              <w:pStyle w:val="ConsPlusNormal"/>
            </w:pPr>
            <w:r>
              <w:lastRenderedPageBreak/>
              <w:t>и т.д.</w:t>
            </w:r>
          </w:p>
        </w:tc>
        <w:tc>
          <w:tcPr>
            <w:tcW w:w="2268" w:type="dxa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424DCF" w:rsidRDefault="00424DCF">
            <w:pPr>
              <w:pStyle w:val="ConsPlusNormal"/>
            </w:pP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424DCF" w:rsidRDefault="00424DCF">
            <w:pPr>
              <w:pStyle w:val="ConsPlusNormal"/>
              <w:jc w:val="center"/>
            </w:pPr>
            <w:r>
              <w:t>0,00</w:t>
            </w:r>
          </w:p>
        </w:tc>
      </w:tr>
    </w:tbl>
    <w:p w:rsidR="00424DCF" w:rsidRDefault="00424DCF">
      <w:pPr>
        <w:pStyle w:val="ConsPlusNormal"/>
        <w:jc w:val="both"/>
      </w:pPr>
    </w:p>
    <w:p w:rsidR="00424DCF" w:rsidRDefault="00424DCF">
      <w:pPr>
        <w:pStyle w:val="ConsPlusNormal"/>
        <w:jc w:val="both"/>
      </w:pPr>
    </w:p>
    <w:p w:rsidR="00424DCF" w:rsidRDefault="00424DC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16370" w:rsidRDefault="00424DCF">
      <w:bookmarkStart w:id="1" w:name="_GoBack"/>
      <w:bookmarkEnd w:id="1"/>
    </w:p>
    <w:sectPr w:rsidR="00A16370" w:rsidSect="007F7F42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C5570"/>
    <w:multiLevelType w:val="multilevel"/>
    <w:tmpl w:val="2FB6E0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DCF"/>
    <w:rsid w:val="0024785F"/>
    <w:rsid w:val="00424DCF"/>
    <w:rsid w:val="008A2F7A"/>
    <w:rsid w:val="009B6649"/>
    <w:rsid w:val="00A25C7B"/>
    <w:rsid w:val="00B210E1"/>
    <w:rsid w:val="00F00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Arial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001BD"/>
    <w:rPr>
      <w:rFonts w:ascii="Arial" w:hAnsi="Arial" w:cs="Arial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F001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001B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001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F001B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F001B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lang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F001BD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 w:bidi="ru-RU"/>
    </w:rPr>
  </w:style>
  <w:style w:type="paragraph" w:styleId="a3">
    <w:name w:val="No Spacing"/>
    <w:uiPriority w:val="1"/>
    <w:qFormat/>
    <w:rsid w:val="00F001BD"/>
    <w:rPr>
      <w:rFonts w:ascii="Arial" w:hAnsi="Arial" w:cs="Arial"/>
      <w:lang w:eastAsia="ru-RU" w:bidi="ru-RU"/>
    </w:rPr>
  </w:style>
  <w:style w:type="paragraph" w:styleId="a4">
    <w:name w:val="List Paragraph"/>
    <w:basedOn w:val="a"/>
    <w:uiPriority w:val="1"/>
    <w:qFormat/>
    <w:rsid w:val="00F001BD"/>
  </w:style>
  <w:style w:type="paragraph" w:customStyle="1" w:styleId="TableParagraph">
    <w:name w:val="Table Paragraph"/>
    <w:basedOn w:val="a"/>
    <w:uiPriority w:val="1"/>
    <w:qFormat/>
    <w:rsid w:val="00F001BD"/>
  </w:style>
  <w:style w:type="character" w:customStyle="1" w:styleId="10">
    <w:name w:val="Заголовок 1 Знак"/>
    <w:basedOn w:val="a0"/>
    <w:link w:val="1"/>
    <w:uiPriority w:val="9"/>
    <w:rsid w:val="00F001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 w:bidi="ru-RU"/>
    </w:rPr>
  </w:style>
  <w:style w:type="character" w:customStyle="1" w:styleId="20">
    <w:name w:val="Заголовок 2 Знак"/>
    <w:basedOn w:val="a0"/>
    <w:link w:val="2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character" w:customStyle="1" w:styleId="50">
    <w:name w:val="Заголовок 5 Знак"/>
    <w:basedOn w:val="a0"/>
    <w:link w:val="5"/>
    <w:uiPriority w:val="9"/>
    <w:rsid w:val="00F001BD"/>
    <w:rPr>
      <w:rFonts w:asciiTheme="majorHAnsi" w:eastAsiaTheme="majorEastAsia" w:hAnsiTheme="majorHAnsi" w:cstheme="majorBidi"/>
      <w:color w:val="243F60" w:themeColor="accent1" w:themeShade="7F"/>
      <w:lang w:eastAsia="ru-RU" w:bidi="ru-RU"/>
    </w:rPr>
  </w:style>
  <w:style w:type="paragraph" w:styleId="a5">
    <w:name w:val="Body Text"/>
    <w:basedOn w:val="a"/>
    <w:link w:val="a6"/>
    <w:uiPriority w:val="1"/>
    <w:qFormat/>
    <w:rsid w:val="00F001BD"/>
    <w:rPr>
      <w:b/>
      <w:bCs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1"/>
    <w:rsid w:val="00F001BD"/>
    <w:rPr>
      <w:rFonts w:ascii="Arial" w:eastAsia="Arial" w:hAnsi="Arial" w:cs="Arial"/>
      <w:b/>
      <w:bCs/>
      <w:sz w:val="20"/>
      <w:szCs w:val="20"/>
      <w:lang w:eastAsia="ru-RU" w:bidi="ru-RU"/>
    </w:rPr>
  </w:style>
  <w:style w:type="character" w:styleId="a7">
    <w:name w:val="Book Title"/>
    <w:basedOn w:val="a0"/>
    <w:uiPriority w:val="33"/>
    <w:qFormat/>
    <w:rsid w:val="00F001BD"/>
    <w:rPr>
      <w:b/>
      <w:bCs/>
      <w:smallCaps/>
      <w:spacing w:val="5"/>
    </w:rPr>
  </w:style>
  <w:style w:type="paragraph" w:customStyle="1" w:styleId="ConsPlusNormal">
    <w:name w:val="ConsPlusNormal"/>
    <w:rsid w:val="00424DCF"/>
    <w:rPr>
      <w:rFonts w:ascii="Arial" w:eastAsia="Times New Roman" w:hAnsi="Arial" w:cs="Arial"/>
      <w:szCs w:val="20"/>
      <w:lang w:eastAsia="ru-RU"/>
    </w:rPr>
  </w:style>
  <w:style w:type="paragraph" w:customStyle="1" w:styleId="ConsPlusTitle">
    <w:name w:val="ConsPlusTitle"/>
    <w:rsid w:val="00424DCF"/>
    <w:rPr>
      <w:rFonts w:ascii="Arial" w:eastAsia="Times New Roman" w:hAnsi="Arial" w:cs="Arial"/>
      <w:b/>
      <w:szCs w:val="20"/>
      <w:lang w:eastAsia="ru-RU"/>
    </w:rPr>
  </w:style>
  <w:style w:type="paragraph" w:customStyle="1" w:styleId="ConsPlusTitlePage">
    <w:name w:val="ConsPlusTitlePage"/>
    <w:rsid w:val="00424DCF"/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Arial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001BD"/>
    <w:rPr>
      <w:rFonts w:ascii="Arial" w:hAnsi="Arial" w:cs="Arial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F001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001B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001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F001B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F001B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lang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F001BD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 w:bidi="ru-RU"/>
    </w:rPr>
  </w:style>
  <w:style w:type="paragraph" w:styleId="a3">
    <w:name w:val="No Spacing"/>
    <w:uiPriority w:val="1"/>
    <w:qFormat/>
    <w:rsid w:val="00F001BD"/>
    <w:rPr>
      <w:rFonts w:ascii="Arial" w:hAnsi="Arial" w:cs="Arial"/>
      <w:lang w:eastAsia="ru-RU" w:bidi="ru-RU"/>
    </w:rPr>
  </w:style>
  <w:style w:type="paragraph" w:styleId="a4">
    <w:name w:val="List Paragraph"/>
    <w:basedOn w:val="a"/>
    <w:uiPriority w:val="1"/>
    <w:qFormat/>
    <w:rsid w:val="00F001BD"/>
  </w:style>
  <w:style w:type="paragraph" w:customStyle="1" w:styleId="TableParagraph">
    <w:name w:val="Table Paragraph"/>
    <w:basedOn w:val="a"/>
    <w:uiPriority w:val="1"/>
    <w:qFormat/>
    <w:rsid w:val="00F001BD"/>
  </w:style>
  <w:style w:type="character" w:customStyle="1" w:styleId="10">
    <w:name w:val="Заголовок 1 Знак"/>
    <w:basedOn w:val="a0"/>
    <w:link w:val="1"/>
    <w:uiPriority w:val="9"/>
    <w:rsid w:val="00F001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 w:bidi="ru-RU"/>
    </w:rPr>
  </w:style>
  <w:style w:type="character" w:customStyle="1" w:styleId="20">
    <w:name w:val="Заголовок 2 Знак"/>
    <w:basedOn w:val="a0"/>
    <w:link w:val="2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character" w:customStyle="1" w:styleId="50">
    <w:name w:val="Заголовок 5 Знак"/>
    <w:basedOn w:val="a0"/>
    <w:link w:val="5"/>
    <w:uiPriority w:val="9"/>
    <w:rsid w:val="00F001BD"/>
    <w:rPr>
      <w:rFonts w:asciiTheme="majorHAnsi" w:eastAsiaTheme="majorEastAsia" w:hAnsiTheme="majorHAnsi" w:cstheme="majorBidi"/>
      <w:color w:val="243F60" w:themeColor="accent1" w:themeShade="7F"/>
      <w:lang w:eastAsia="ru-RU" w:bidi="ru-RU"/>
    </w:rPr>
  </w:style>
  <w:style w:type="paragraph" w:styleId="a5">
    <w:name w:val="Body Text"/>
    <w:basedOn w:val="a"/>
    <w:link w:val="a6"/>
    <w:uiPriority w:val="1"/>
    <w:qFormat/>
    <w:rsid w:val="00F001BD"/>
    <w:rPr>
      <w:b/>
      <w:bCs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1"/>
    <w:rsid w:val="00F001BD"/>
    <w:rPr>
      <w:rFonts w:ascii="Arial" w:eastAsia="Arial" w:hAnsi="Arial" w:cs="Arial"/>
      <w:b/>
      <w:bCs/>
      <w:sz w:val="20"/>
      <w:szCs w:val="20"/>
      <w:lang w:eastAsia="ru-RU" w:bidi="ru-RU"/>
    </w:rPr>
  </w:style>
  <w:style w:type="character" w:styleId="a7">
    <w:name w:val="Book Title"/>
    <w:basedOn w:val="a0"/>
    <w:uiPriority w:val="33"/>
    <w:qFormat/>
    <w:rsid w:val="00F001BD"/>
    <w:rPr>
      <w:b/>
      <w:bCs/>
      <w:smallCaps/>
      <w:spacing w:val="5"/>
    </w:rPr>
  </w:style>
  <w:style w:type="paragraph" w:customStyle="1" w:styleId="ConsPlusNormal">
    <w:name w:val="ConsPlusNormal"/>
    <w:rsid w:val="00424DCF"/>
    <w:rPr>
      <w:rFonts w:ascii="Arial" w:eastAsia="Times New Roman" w:hAnsi="Arial" w:cs="Arial"/>
      <w:szCs w:val="20"/>
      <w:lang w:eastAsia="ru-RU"/>
    </w:rPr>
  </w:style>
  <w:style w:type="paragraph" w:customStyle="1" w:styleId="ConsPlusTitle">
    <w:name w:val="ConsPlusTitle"/>
    <w:rsid w:val="00424DCF"/>
    <w:rPr>
      <w:rFonts w:ascii="Arial" w:eastAsia="Times New Roman" w:hAnsi="Arial" w:cs="Arial"/>
      <w:b/>
      <w:szCs w:val="20"/>
      <w:lang w:eastAsia="ru-RU"/>
    </w:rPr>
  </w:style>
  <w:style w:type="paragraph" w:customStyle="1" w:styleId="ConsPlusTitlePage">
    <w:name w:val="ConsPlusTitlePage"/>
    <w:rsid w:val="00424DCF"/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21C9E14AF52BA92000935F407D01CC1FED326BD0C6AC7C97E5E0CFCE55C931E1A0B11868F83FBDBD14FD287FA074CBB4BFF517BA01A7075DD6AF" TargetMode="External"/><Relationship Id="rId13" Type="http://schemas.openxmlformats.org/officeDocument/2006/relationships/hyperlink" Target="consultantplus://offline/ref=321C9E14AF52BA9200092BF911BC4BCEFBD879B00C63CD9726030AABBA0C954B5A4B17D3CCC7F6D2D54486D7BC5915E80BB45D7BBA067176CD9CA7C0D96AF" TargetMode="External"/><Relationship Id="rId18" Type="http://schemas.openxmlformats.org/officeDocument/2006/relationships/hyperlink" Target="consultantplus://offline/ref=321C9E14AF52BA9200092BF911BC4BCEFBD879B00C63C99D200C0AABBA0C954B5A4B17D3CCC7F6D2D54484D5BB5915E80BB45D7BBA067176CD9CA7C0D96AF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321C9E14AF52BA9200092BF911BC4BCEFBD879B00C63CD9726030AABBA0C954B5A4B17D3CCC7F6D2D54586D7BC5915E80BB45D7BBA067176CD9CA7C0D96AF" TargetMode="External"/><Relationship Id="rId7" Type="http://schemas.openxmlformats.org/officeDocument/2006/relationships/hyperlink" Target="consultantplus://offline/ref=321C9E14AF52BA92000935F407D01CC1FED326BD0C6AC7C97E5E0CFCE55C931E1A0B11868F83FBDBD64FD287FA074CBB4BFF517BA01A7075DD6AF" TargetMode="External"/><Relationship Id="rId12" Type="http://schemas.openxmlformats.org/officeDocument/2006/relationships/hyperlink" Target="consultantplus://offline/ref=321C9E14AF52BA9200092BF911BC4BCEFBD879B00C62CE9C23080AABBA0C954B5A4B17D3CCC7F6D2D54581DEBA5915E80BB45D7BBA067176CD9CA7C0D96AF" TargetMode="External"/><Relationship Id="rId17" Type="http://schemas.openxmlformats.org/officeDocument/2006/relationships/hyperlink" Target="consultantplus://offline/ref=321C9E14AF52BA9200092BF911BC4BCEFBD879B00C63CD9726030AABBA0C954B5A4B17D3CCC7F6D2D54486D0BF5915E80BB45D7BBA067176CD9CA7C0D96AF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321C9E14AF52BA9200092BF911BC4BCEFBD879B00C63CD9726030AABBA0C954B5A4B17D3CCC7F6D2D54486D2B65915E80BB45D7BBA067176CD9CA7C0D96AF" TargetMode="External"/><Relationship Id="rId20" Type="http://schemas.openxmlformats.org/officeDocument/2006/relationships/hyperlink" Target="consultantplus://offline/ref=321C9E14AF52BA9200092BF911BC4BCEFBD879B00C63CD9726030AABBA0C954B5A4B17D3CCC7F6D2D54487DEBE5915E80BB45D7BBA067176CD9CA7C0D96A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consultant.ru" TargetMode="External"/><Relationship Id="rId11" Type="http://schemas.openxmlformats.org/officeDocument/2006/relationships/hyperlink" Target="consultantplus://offline/ref=321C9E14AF52BA9200092BF911BC4BCEFBD879B00C62CC9D270E0AABBA0C954B5A4B17D3DEC7AEDED74098D7BC4C43B94EDE68F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321C9E14AF52BA9200092BF911BC4BCEFBD879B00C63C49C2B0E0AABBA0C954B5A4B17D3DEC7AEDED74098D7BC4C43B94EDE68F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321C9E14AF52BA92000935F407D01CC1FED326BD0C6AC7C97E5E0CFCE55C931E1A0B11868C87FAD88115C283B35045A74EE34E7BBE19D769F" TargetMode="External"/><Relationship Id="rId19" Type="http://schemas.openxmlformats.org/officeDocument/2006/relationships/hyperlink" Target="consultantplus://offline/ref=321C9E14AF52BA9200092BF911BC4BCEFBD879B00C63C99D200C0AABBA0C954B5A4B17D3CCC7F6D2D54484D2BF5915E80BB45D7BBA067176CD9CA7C0D96A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21C9E14AF52BA92000935F407D01CC1FED326BD0C6AC7C97E5E0CFCE55C931E1A0B11868F83FBDBD04FD287FA074CBB4BFF517BA01A7075DD6AF" TargetMode="External"/><Relationship Id="rId14" Type="http://schemas.openxmlformats.org/officeDocument/2006/relationships/hyperlink" Target="consultantplus://offline/ref=321C9E14AF52BA9200092BF911BC4BCEFBD879B00C63CD9726030AABBA0C954B5A4B17D3CCC7F6D2D54486D6BA5915E80BB45D7BBA067176CD9CA7C0D96AF" TargetMode="External"/><Relationship Id="rId22" Type="http://schemas.openxmlformats.org/officeDocument/2006/relationships/hyperlink" Target="consultantplus://offline/ref=321C9E14AF52BA9200092BF911BC4BCEFBD879B00C63C49C2B0E0AABBA0C954B5A4B17D3DEC7AEDED74098D7BC4C43B94EDE68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2051</Words>
  <Characters>11694</Characters>
  <Application>Microsoft Office Word</Application>
  <DocSecurity>0</DocSecurity>
  <Lines>97</Lines>
  <Paragraphs>27</Paragraphs>
  <ScaleCrop>false</ScaleCrop>
  <Company/>
  <LinksUpToDate>false</LinksUpToDate>
  <CharactersWithSpaces>13718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Рамазанова Лилия Гусманова</dc:creator>
  <cp:lastModifiedBy>Рамазанова Лилия Гусманова</cp:lastModifiedBy>
  <cp:revision>1</cp:revision>
  <dcterms:created xsi:type="dcterms:W3CDTF">2019-12-24T05:58:00Z</dcterms:created>
  <dcterms:modified xsi:type="dcterms:W3CDTF">2019-12-24T05:59:00Z</dcterms:modified>
</cp:coreProperties>
</file>